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068C" w14:textId="26D6F5D4" w:rsidR="003418F9" w:rsidRDefault="003418F9" w:rsidP="00B80BFD">
      <w:pPr>
        <w:pStyle w:val="Nagwek1"/>
        <w:jc w:val="both"/>
      </w:pPr>
      <w:r w:rsidRPr="003418F9">
        <w:t>„B+R – nie musisz być Einsteinem – czym są prace badawczo-rozwojowe i dlaczego nie należy ich utożsamiać wyłącznie z białymi kitlami i laboratorium”</w:t>
      </w:r>
    </w:p>
    <w:p w14:paraId="1FA19D62" w14:textId="0E56F0D2" w:rsidR="004B098D" w:rsidRPr="004B098D" w:rsidRDefault="00BD3F52" w:rsidP="004B098D">
      <w:r>
        <w:rPr>
          <w:noProof/>
        </w:rPr>
        <w:drawing>
          <wp:inline distT="0" distB="0" distL="0" distR="0" wp14:anchorId="386152D9" wp14:editId="440640A5">
            <wp:extent cx="5775960" cy="324897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239" cy="32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2DB7" w14:textId="3A79D200" w:rsidR="00947594" w:rsidRDefault="00090799" w:rsidP="00B92A2F">
      <w:pPr>
        <w:pStyle w:val="Nagwek3"/>
        <w:jc w:val="both"/>
      </w:pPr>
      <w:r>
        <w:t xml:space="preserve">Tytułowym hasłem „nie musisz być Einsteinem” </w:t>
      </w:r>
      <w:r w:rsidR="00B30BAC" w:rsidRPr="00B30BAC">
        <w:t>Ministerstwo Funduszy i Polityki Regionalnej</w:t>
      </w:r>
      <w:r w:rsidR="00B30BAC">
        <w:t xml:space="preserve"> oraz Narodowe Centrum Badań i Rozwoju</w:t>
      </w:r>
      <w:r w:rsidR="00B30BAC" w:rsidRPr="00B30BAC">
        <w:t xml:space="preserve"> </w:t>
      </w:r>
      <w:r>
        <w:t>zachęca</w:t>
      </w:r>
      <w:r w:rsidR="00B30BAC">
        <w:t>ją</w:t>
      </w:r>
      <w:r>
        <w:t xml:space="preserve"> przedsiębiorców do ubiegania się o dotacje na </w:t>
      </w:r>
      <w:r w:rsidR="005069C8">
        <w:t>projekty badawcze</w:t>
      </w:r>
      <w:r>
        <w:t>.</w:t>
      </w:r>
      <w:r w:rsidR="003418F9">
        <w:t xml:space="preserve"> </w:t>
      </w:r>
      <w:r w:rsidR="00224369">
        <w:t xml:space="preserve">Czy prace badawczo-rozwojowe zawsze związane są z prowadzeniem eksperymentów w laboratoriach? </w:t>
      </w:r>
      <w:r w:rsidR="003418F9">
        <w:t>Jak wskazują eksperci, n</w:t>
      </w:r>
      <w:r w:rsidR="003418F9" w:rsidRPr="003418F9">
        <w:t>awet drobna zmiana może być innowacją</w:t>
      </w:r>
      <w:r w:rsidR="003418F9">
        <w:t>, która pozwoli na udoskonalenie firmy, produktu lub usługi</w:t>
      </w:r>
      <w:r w:rsidR="00224369">
        <w:t>. Każdy krok, który zbliża do opracowania nowych rozwiązań</w:t>
      </w:r>
      <w:r w:rsidR="005069C8">
        <w:t xml:space="preserve"> i innowacji</w:t>
      </w:r>
      <w:r w:rsidR="002F1E1E">
        <w:t>,</w:t>
      </w:r>
      <w:r w:rsidR="00224369">
        <w:t xml:space="preserve"> może być działalnością badawczą.</w:t>
      </w:r>
    </w:p>
    <w:p w14:paraId="5311186E" w14:textId="77777777" w:rsidR="004B098D" w:rsidRPr="004B098D" w:rsidRDefault="004B098D" w:rsidP="004B098D"/>
    <w:p w14:paraId="693A3D27" w14:textId="12DA3446" w:rsidR="00224369" w:rsidRDefault="00BA357E" w:rsidP="003418F9">
      <w:pPr>
        <w:jc w:val="both"/>
        <w:rPr>
          <w:rFonts w:ascii="Calibri Light" w:hAnsi="Calibri Light" w:cs="Calibri Light"/>
        </w:rPr>
      </w:pPr>
      <w:r w:rsidRPr="004B098D">
        <w:rPr>
          <w:rFonts w:ascii="Calibri Light" w:hAnsi="Calibri Light" w:cs="Calibri Light"/>
        </w:rPr>
        <w:t xml:space="preserve">W ramach rozpoczynającej się w tym roku </w:t>
      </w:r>
      <w:r w:rsidRPr="00BC2E9A">
        <w:rPr>
          <w:rFonts w:ascii="Calibri Light" w:hAnsi="Calibri Light" w:cs="Calibri Light"/>
          <w:b/>
          <w:bCs/>
        </w:rPr>
        <w:t>nowej perspektywy finansowej Unii Europejskie</w:t>
      </w:r>
      <w:r w:rsidR="00701F5C" w:rsidRPr="00BC2E9A">
        <w:rPr>
          <w:rFonts w:ascii="Calibri Light" w:hAnsi="Calibri Light" w:cs="Calibri Light"/>
          <w:b/>
          <w:bCs/>
        </w:rPr>
        <w:t>j</w:t>
      </w:r>
      <w:r w:rsidRPr="00BC2E9A">
        <w:rPr>
          <w:rFonts w:ascii="Calibri Light" w:hAnsi="Calibri Light" w:cs="Calibri Light"/>
          <w:b/>
          <w:bCs/>
        </w:rPr>
        <w:t xml:space="preserve"> na lata 2021-2027</w:t>
      </w:r>
      <w:r w:rsidRPr="004B098D">
        <w:rPr>
          <w:rFonts w:ascii="Calibri Light" w:hAnsi="Calibri Light" w:cs="Calibri Light"/>
        </w:rPr>
        <w:t xml:space="preserve"> polscy przedsiębiorcy wciąż mają możliwość uzyskania znaczącego wsparcia finansowego w formie </w:t>
      </w:r>
      <w:r w:rsidRPr="00BC2E9A">
        <w:rPr>
          <w:rFonts w:ascii="Calibri Light" w:hAnsi="Calibri Light" w:cs="Calibri Light"/>
          <w:b/>
          <w:bCs/>
        </w:rPr>
        <w:t>bezzwrotnych dotacji</w:t>
      </w:r>
      <w:r w:rsidRPr="004B098D">
        <w:rPr>
          <w:rFonts w:ascii="Calibri Light" w:hAnsi="Calibri Light" w:cs="Calibri Light"/>
        </w:rPr>
        <w:t>. Uwarunkowane jest to jednak</w:t>
      </w:r>
      <w:r w:rsidR="004B098D">
        <w:rPr>
          <w:rFonts w:ascii="Calibri Light" w:hAnsi="Calibri Light" w:cs="Calibri Light"/>
        </w:rPr>
        <w:t xml:space="preserve"> </w:t>
      </w:r>
      <w:r w:rsidR="004B098D" w:rsidRPr="00BC2E9A">
        <w:rPr>
          <w:rFonts w:ascii="Calibri Light" w:hAnsi="Calibri Light" w:cs="Calibri Light"/>
          <w:b/>
          <w:bCs/>
        </w:rPr>
        <w:t>naciskiem na prowadzenie projektów badawczych lub</w:t>
      </w:r>
      <w:r w:rsidRPr="004B098D">
        <w:rPr>
          <w:rFonts w:ascii="Calibri Light" w:hAnsi="Calibri Light" w:cs="Calibri Light"/>
        </w:rPr>
        <w:t xml:space="preserve"> </w:t>
      </w:r>
      <w:r w:rsidRPr="00BC2E9A">
        <w:rPr>
          <w:rFonts w:ascii="Calibri Light" w:hAnsi="Calibri Light" w:cs="Calibri Light"/>
          <w:b/>
          <w:bCs/>
        </w:rPr>
        <w:t>uwzględnieniem w projektach</w:t>
      </w:r>
      <w:r w:rsidR="004B098D" w:rsidRPr="00BC2E9A">
        <w:rPr>
          <w:rFonts w:ascii="Calibri Light" w:hAnsi="Calibri Light" w:cs="Calibri Light"/>
          <w:b/>
          <w:bCs/>
        </w:rPr>
        <w:t xml:space="preserve"> inwestycyjnych</w:t>
      </w:r>
      <w:r w:rsidRPr="00BC2E9A">
        <w:rPr>
          <w:rFonts w:ascii="Calibri Light" w:hAnsi="Calibri Light" w:cs="Calibri Light"/>
          <w:b/>
          <w:bCs/>
        </w:rPr>
        <w:t xml:space="preserve"> komponentu badawczo-rozwojowego</w:t>
      </w:r>
      <w:r w:rsidR="00C4410D" w:rsidRPr="00BC2E9A">
        <w:rPr>
          <w:rFonts w:ascii="Calibri Light" w:hAnsi="Calibri Light" w:cs="Calibri Light"/>
          <w:b/>
          <w:bCs/>
        </w:rPr>
        <w:t xml:space="preserve"> (B+R)</w:t>
      </w:r>
      <w:r w:rsidRPr="00BC2E9A">
        <w:rPr>
          <w:rFonts w:ascii="Calibri Light" w:hAnsi="Calibri Light" w:cs="Calibri Light"/>
          <w:b/>
          <w:bCs/>
        </w:rPr>
        <w:t>, który stanowić będzie obligatoryjny element dla większości wniosków dotacyjnych</w:t>
      </w:r>
      <w:r w:rsidRPr="004B098D">
        <w:rPr>
          <w:rFonts w:ascii="Calibri Light" w:hAnsi="Calibri Light" w:cs="Calibri Light"/>
        </w:rPr>
        <w:t xml:space="preserve">. </w:t>
      </w:r>
      <w:r w:rsidR="004B098D">
        <w:rPr>
          <w:rFonts w:ascii="Calibri Light" w:hAnsi="Calibri Light" w:cs="Calibri Light"/>
        </w:rPr>
        <w:t>To właśnie projekty badawcze wiążą się z największym ryzykiem oraz niepewnością. Wsparcie w formie dotacji ma być zachętą do podjęcia tego ryzyka w celu stworzenia innowacyjnych rozwiązań przez polski sektor biznesu</w:t>
      </w:r>
      <w:r w:rsidR="00A85595">
        <w:rPr>
          <w:rFonts w:ascii="Calibri Light" w:hAnsi="Calibri Light" w:cs="Calibri Light"/>
        </w:rPr>
        <w:t>.</w:t>
      </w:r>
    </w:p>
    <w:p w14:paraId="58142A8F" w14:textId="77777777" w:rsidR="002F1E1E" w:rsidRDefault="002F1E1E" w:rsidP="003418F9">
      <w:pPr>
        <w:jc w:val="both"/>
        <w:rPr>
          <w:rFonts w:ascii="Calibri Light" w:hAnsi="Calibri Light" w:cs="Calibri Light"/>
        </w:rPr>
      </w:pPr>
    </w:p>
    <w:p w14:paraId="785B5DC9" w14:textId="50EDB52B" w:rsidR="00C4410D" w:rsidRPr="00C4410D" w:rsidRDefault="00C4410D" w:rsidP="00C4410D">
      <w:pPr>
        <w:pStyle w:val="Nagwek2"/>
      </w:pPr>
      <w:r>
        <w:t>Skąd wiedzieć czy prowadzę prace B+R w przedsiębiorstwie?</w:t>
      </w:r>
    </w:p>
    <w:p w14:paraId="43135954" w14:textId="599C9787" w:rsidR="00597A48" w:rsidRDefault="009367F4" w:rsidP="00C4410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="00B80BFD">
        <w:rPr>
          <w:rFonts w:ascii="Calibri Light" w:hAnsi="Calibri Light" w:cs="Calibri Light"/>
        </w:rPr>
        <w:t xml:space="preserve"> analiz ekspertów wynika, że </w:t>
      </w:r>
      <w:r w:rsidR="00B80BFD" w:rsidRPr="00BC2E9A">
        <w:rPr>
          <w:rFonts w:ascii="Calibri Light" w:hAnsi="Calibri Light" w:cs="Calibri Light"/>
          <w:b/>
          <w:bCs/>
        </w:rPr>
        <w:t>przedsiębiorcy często nie są świadomi, że prowadzą prace B+R, kojarząc proces badawczy z przełomowym</w:t>
      </w:r>
      <w:r w:rsidR="006325DE" w:rsidRPr="00BC2E9A">
        <w:rPr>
          <w:rFonts w:ascii="Calibri Light" w:hAnsi="Calibri Light" w:cs="Calibri Light"/>
          <w:b/>
          <w:bCs/>
        </w:rPr>
        <w:t>i</w:t>
      </w:r>
      <w:r w:rsidR="00B80BFD" w:rsidRPr="00BC2E9A">
        <w:rPr>
          <w:rFonts w:ascii="Calibri Light" w:hAnsi="Calibri Light" w:cs="Calibri Light"/>
          <w:b/>
          <w:bCs/>
        </w:rPr>
        <w:t xml:space="preserve"> innowacjami opracowywanymi przy udziale zaawansowanej aparatury naukowej oraz naukowców</w:t>
      </w:r>
      <w:r w:rsidR="00B80BFD" w:rsidRPr="00B80BFD">
        <w:rPr>
          <w:rFonts w:ascii="Calibri Light" w:hAnsi="Calibri Light" w:cs="Calibri Light"/>
        </w:rPr>
        <w:t xml:space="preserve">. </w:t>
      </w:r>
      <w:r w:rsidR="00701F5C">
        <w:rPr>
          <w:rFonts w:ascii="Calibri Light" w:hAnsi="Calibri Light" w:cs="Calibri Light"/>
        </w:rPr>
        <w:t>W</w:t>
      </w:r>
      <w:r w:rsidR="00C4410D">
        <w:rPr>
          <w:rFonts w:ascii="Calibri Light" w:hAnsi="Calibri Light" w:cs="Calibri Light"/>
        </w:rPr>
        <w:t>edług definicji pochodzącej z Podręcznika Frascati,</w:t>
      </w:r>
      <w:r w:rsidR="00C4410D" w:rsidRPr="00C4410D">
        <w:rPr>
          <w:rFonts w:ascii="Calibri Light" w:hAnsi="Calibri Light" w:cs="Calibri Light"/>
        </w:rPr>
        <w:t xml:space="preserve"> działalność badawcza i rozwojowa obejmuje pracę twórczą podejmowaną w sposób metodyczny w celu zwiększenia zasobów wiedzy oraz w celu tworzenia nowych zastosowań dla istniejącej wiedzy</w:t>
      </w:r>
      <w:r w:rsidR="00C4410D">
        <w:rPr>
          <w:rFonts w:ascii="Calibri Light" w:hAnsi="Calibri Light" w:cs="Calibri Light"/>
        </w:rPr>
        <w:t>. Działania, które można określić mianem prac B+R</w:t>
      </w:r>
      <w:r w:rsidR="00C02070">
        <w:rPr>
          <w:rFonts w:ascii="Calibri Light" w:hAnsi="Calibri Light" w:cs="Calibri Light"/>
        </w:rPr>
        <w:t>,</w:t>
      </w:r>
      <w:r w:rsidR="00C4410D">
        <w:rPr>
          <w:rFonts w:ascii="Calibri Light" w:hAnsi="Calibri Light" w:cs="Calibri Light"/>
        </w:rPr>
        <w:t xml:space="preserve"> muszą być zatem </w:t>
      </w:r>
      <w:r w:rsidR="00C4410D" w:rsidRPr="00C4410D">
        <w:rPr>
          <w:rFonts w:ascii="Calibri Light" w:hAnsi="Calibri Light" w:cs="Calibri Light"/>
        </w:rPr>
        <w:t>nowatorsk</w:t>
      </w:r>
      <w:r w:rsidR="00C4410D">
        <w:rPr>
          <w:rFonts w:ascii="Calibri Light" w:hAnsi="Calibri Light" w:cs="Calibri Light"/>
        </w:rPr>
        <w:t>ie</w:t>
      </w:r>
      <w:r w:rsidR="00C4410D" w:rsidRPr="00C4410D">
        <w:rPr>
          <w:rFonts w:ascii="Calibri Light" w:hAnsi="Calibri Light" w:cs="Calibri Light"/>
        </w:rPr>
        <w:t>,</w:t>
      </w:r>
      <w:r w:rsidR="00C4410D">
        <w:rPr>
          <w:rFonts w:ascii="Calibri Light" w:hAnsi="Calibri Light" w:cs="Calibri Light"/>
        </w:rPr>
        <w:t xml:space="preserve"> </w:t>
      </w:r>
      <w:r w:rsidR="00C4410D" w:rsidRPr="00C4410D">
        <w:rPr>
          <w:rFonts w:ascii="Calibri Light" w:hAnsi="Calibri Light" w:cs="Calibri Light"/>
        </w:rPr>
        <w:t>twórcz</w:t>
      </w:r>
      <w:r w:rsidR="00C4410D">
        <w:rPr>
          <w:rFonts w:ascii="Calibri Light" w:hAnsi="Calibri Light" w:cs="Calibri Light"/>
        </w:rPr>
        <w:t xml:space="preserve">e, </w:t>
      </w:r>
      <w:r w:rsidR="00C4410D" w:rsidRPr="00C4410D">
        <w:rPr>
          <w:rFonts w:ascii="Calibri Light" w:hAnsi="Calibri Light" w:cs="Calibri Light"/>
        </w:rPr>
        <w:t>nieprzewidywaln</w:t>
      </w:r>
      <w:r w:rsidR="00C4410D">
        <w:rPr>
          <w:rFonts w:ascii="Calibri Light" w:hAnsi="Calibri Light" w:cs="Calibri Light"/>
        </w:rPr>
        <w:t xml:space="preserve">e, </w:t>
      </w:r>
      <w:r w:rsidR="00C4410D" w:rsidRPr="00C4410D">
        <w:rPr>
          <w:rFonts w:ascii="Calibri Light" w:hAnsi="Calibri Light" w:cs="Calibri Light"/>
        </w:rPr>
        <w:lastRenderedPageBreak/>
        <w:t>metodyczn</w:t>
      </w:r>
      <w:r w:rsidR="00C4410D">
        <w:rPr>
          <w:rFonts w:ascii="Calibri Light" w:hAnsi="Calibri Light" w:cs="Calibri Light"/>
        </w:rPr>
        <w:t xml:space="preserve">e oraz, co bardzo ważne, </w:t>
      </w:r>
      <w:r w:rsidR="00C4410D" w:rsidRPr="00C4410D">
        <w:rPr>
          <w:rFonts w:ascii="Calibri Light" w:hAnsi="Calibri Light" w:cs="Calibri Light"/>
        </w:rPr>
        <w:t>możliw</w:t>
      </w:r>
      <w:r w:rsidR="00C4410D">
        <w:rPr>
          <w:rFonts w:ascii="Calibri Light" w:hAnsi="Calibri Light" w:cs="Calibri Light"/>
        </w:rPr>
        <w:t xml:space="preserve">e </w:t>
      </w:r>
      <w:r w:rsidR="00C4410D" w:rsidRPr="00C4410D">
        <w:rPr>
          <w:rFonts w:ascii="Calibri Light" w:hAnsi="Calibri Light" w:cs="Calibri Light"/>
        </w:rPr>
        <w:t>do przeniesienia lub odtworzenia.</w:t>
      </w:r>
      <w:r w:rsidR="00C4410D">
        <w:rPr>
          <w:rFonts w:ascii="Calibri Light" w:hAnsi="Calibri Light" w:cs="Calibri Light"/>
        </w:rPr>
        <w:t xml:space="preserve"> </w:t>
      </w:r>
      <w:r w:rsidR="00B80BFD">
        <w:rPr>
          <w:rFonts w:ascii="Calibri Light" w:hAnsi="Calibri Light" w:cs="Calibri Light"/>
        </w:rPr>
        <w:t xml:space="preserve">W praktyce sprowadza się to jednak </w:t>
      </w:r>
      <w:r w:rsidR="005069C8">
        <w:rPr>
          <w:rFonts w:ascii="Calibri Light" w:hAnsi="Calibri Light" w:cs="Calibri Light"/>
        </w:rPr>
        <w:t>d</w:t>
      </w:r>
      <w:r w:rsidR="00BD5800">
        <w:rPr>
          <w:rFonts w:ascii="Calibri Light" w:hAnsi="Calibri Light" w:cs="Calibri Light"/>
        </w:rPr>
        <w:t xml:space="preserve">o </w:t>
      </w:r>
      <w:r w:rsidR="00BD5800" w:rsidRPr="00BC2E9A">
        <w:rPr>
          <w:rFonts w:ascii="Calibri Light" w:hAnsi="Calibri Light" w:cs="Calibri Light"/>
          <w:b/>
          <w:bCs/>
        </w:rPr>
        <w:t>szerokiego spektrum czynności, często nieodłącznie związan</w:t>
      </w:r>
      <w:r w:rsidR="00917FB6" w:rsidRPr="00BC2E9A">
        <w:rPr>
          <w:rFonts w:ascii="Calibri Light" w:hAnsi="Calibri Light" w:cs="Calibri Light"/>
          <w:b/>
          <w:bCs/>
        </w:rPr>
        <w:t>ych</w:t>
      </w:r>
      <w:r w:rsidR="00BD5800" w:rsidRPr="00BC2E9A">
        <w:rPr>
          <w:rFonts w:ascii="Calibri Light" w:hAnsi="Calibri Light" w:cs="Calibri Light"/>
          <w:b/>
          <w:bCs/>
        </w:rPr>
        <w:t xml:space="preserve"> z działalności</w:t>
      </w:r>
      <w:r w:rsidR="00701F5C" w:rsidRPr="00BC2E9A">
        <w:rPr>
          <w:rFonts w:ascii="Calibri Light" w:hAnsi="Calibri Light" w:cs="Calibri Light"/>
          <w:b/>
          <w:bCs/>
        </w:rPr>
        <w:t>ą</w:t>
      </w:r>
      <w:r w:rsidR="00BD5800" w:rsidRPr="00BC2E9A">
        <w:rPr>
          <w:rFonts w:ascii="Calibri Light" w:hAnsi="Calibri Light" w:cs="Calibri Light"/>
          <w:b/>
          <w:bCs/>
        </w:rPr>
        <w:t xml:space="preserve"> przedsiębiorstwa</w:t>
      </w:r>
      <w:r w:rsidR="00BD5800">
        <w:rPr>
          <w:rFonts w:ascii="Calibri Light" w:hAnsi="Calibri Light" w:cs="Calibri Light"/>
        </w:rPr>
        <w:t>, jak na prz</w:t>
      </w:r>
      <w:r w:rsidR="003203CE">
        <w:rPr>
          <w:rFonts w:ascii="Calibri Light" w:hAnsi="Calibri Light" w:cs="Calibri Light"/>
        </w:rPr>
        <w:t>y</w:t>
      </w:r>
      <w:r w:rsidR="00BD5800">
        <w:rPr>
          <w:rFonts w:ascii="Calibri Light" w:hAnsi="Calibri Light" w:cs="Calibri Light"/>
        </w:rPr>
        <w:t xml:space="preserve">kład </w:t>
      </w:r>
      <w:r w:rsidR="00B40B9F">
        <w:rPr>
          <w:rFonts w:ascii="Calibri Light" w:hAnsi="Calibri Light" w:cs="Calibri Light"/>
        </w:rPr>
        <w:t>udoskonalenia istniejących produktów</w:t>
      </w:r>
      <w:r w:rsidR="00761174">
        <w:rPr>
          <w:rFonts w:ascii="Calibri Light" w:hAnsi="Calibri Light" w:cs="Calibri Light"/>
        </w:rPr>
        <w:t xml:space="preserve"> lub </w:t>
      </w:r>
      <w:r w:rsidR="00B40B9F">
        <w:rPr>
          <w:rFonts w:ascii="Calibri Light" w:hAnsi="Calibri Light" w:cs="Calibri Light"/>
        </w:rPr>
        <w:t xml:space="preserve">technologii czy </w:t>
      </w:r>
      <w:r w:rsidR="00BD5800">
        <w:rPr>
          <w:rFonts w:ascii="Calibri Light" w:hAnsi="Calibri Light" w:cs="Calibri Light"/>
        </w:rPr>
        <w:t xml:space="preserve">tworzenie prototypów, które podlegają ochronie patentowej </w:t>
      </w:r>
      <w:r w:rsidR="00761174">
        <w:rPr>
          <w:rFonts w:ascii="Calibri Light" w:hAnsi="Calibri Light" w:cs="Calibri Light"/>
        </w:rPr>
        <w:t>czy też</w:t>
      </w:r>
      <w:r w:rsidR="00B40B9F">
        <w:rPr>
          <w:rFonts w:ascii="Calibri Light" w:hAnsi="Calibri Light" w:cs="Calibri Light"/>
        </w:rPr>
        <w:t xml:space="preserve"> </w:t>
      </w:r>
      <w:r w:rsidR="00BD5800">
        <w:rPr>
          <w:rFonts w:ascii="Calibri Light" w:hAnsi="Calibri Light" w:cs="Calibri Light"/>
        </w:rPr>
        <w:t xml:space="preserve">są zgłaszane jako wzory użytkowe i inne. </w:t>
      </w:r>
    </w:p>
    <w:p w14:paraId="235C0A5A" w14:textId="1BD5860F" w:rsidR="00881962" w:rsidRDefault="00881962" w:rsidP="00C4410D">
      <w:pPr>
        <w:jc w:val="both"/>
        <w:rPr>
          <w:rFonts w:ascii="Calibri Light" w:hAnsi="Calibri Light" w:cs="Calibri Light"/>
        </w:rPr>
      </w:pPr>
    </w:p>
    <w:p w14:paraId="6984BB39" w14:textId="3E711B1F" w:rsidR="00881962" w:rsidRDefault="00881962" w:rsidP="00BC2E9A">
      <w:pPr>
        <w:pStyle w:val="Nagwek2"/>
      </w:pPr>
      <w:r>
        <w:t>B+R</w:t>
      </w:r>
      <w:r w:rsidR="00BC748D">
        <w:t xml:space="preserve">, czyli </w:t>
      </w:r>
      <w:r>
        <w:t xml:space="preserve">prace nad </w:t>
      </w:r>
      <w:r w:rsidR="0090189E">
        <w:t xml:space="preserve">opracowaniem lub </w:t>
      </w:r>
      <w:r>
        <w:t>rozwojem produktów</w:t>
      </w:r>
      <w:r w:rsidR="00452E44">
        <w:t xml:space="preserve"> i </w:t>
      </w:r>
      <w:r>
        <w:t>technologii</w:t>
      </w:r>
    </w:p>
    <w:p w14:paraId="3AEB27A6" w14:textId="14BD73E2" w:rsidR="00B92A2F" w:rsidRDefault="00AF229C" w:rsidP="00C4410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Zatrudnieni w firmach technolodzy na co dzień pracują nad udoskonaleni</w:t>
      </w:r>
      <w:r w:rsidR="005069C8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m produktów, a programiści w spółkach z branży IT tworzą nowe algorytmy</w:t>
      </w:r>
      <w:r w:rsidR="00917FB6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struktury danych, stosując</w:t>
      </w:r>
      <w:r w:rsidR="00701F5C">
        <w:rPr>
          <w:rFonts w:ascii="Calibri Light" w:hAnsi="Calibri Light" w:cs="Calibri Light"/>
        </w:rPr>
        <w:t xml:space="preserve"> m.in.</w:t>
      </w:r>
      <w:r>
        <w:rPr>
          <w:rFonts w:ascii="Calibri Light" w:hAnsi="Calibri Light" w:cs="Calibri Light"/>
        </w:rPr>
        <w:t xml:space="preserve"> </w:t>
      </w:r>
      <w:r w:rsidRPr="00AF229C">
        <w:rPr>
          <w:rFonts w:ascii="Calibri Light" w:hAnsi="Calibri Light" w:cs="Calibri Light"/>
        </w:rPr>
        <w:t>metod</w:t>
      </w:r>
      <w:r>
        <w:rPr>
          <w:rFonts w:ascii="Calibri Light" w:hAnsi="Calibri Light" w:cs="Calibri Light"/>
        </w:rPr>
        <w:t>y</w:t>
      </w:r>
      <w:r w:rsidRPr="00AF229C">
        <w:rPr>
          <w:rFonts w:ascii="Calibri Light" w:hAnsi="Calibri Light" w:cs="Calibri Light"/>
        </w:rPr>
        <w:t xml:space="preserve"> sztucznej inteligencji</w:t>
      </w:r>
      <w:r w:rsidR="00917FB6">
        <w:rPr>
          <w:rFonts w:ascii="Calibri Light" w:hAnsi="Calibri Light" w:cs="Calibri Light"/>
        </w:rPr>
        <w:t xml:space="preserve"> i</w:t>
      </w:r>
      <w:r>
        <w:rPr>
          <w:rFonts w:ascii="Calibri Light" w:hAnsi="Calibri Light" w:cs="Calibri Light"/>
        </w:rPr>
        <w:t xml:space="preserve"> udostępniając użytkownikom nieznane dotąd funkcjonalności.</w:t>
      </w:r>
      <w:r w:rsidR="00701F5C">
        <w:rPr>
          <w:rFonts w:ascii="Calibri Light" w:hAnsi="Calibri Light" w:cs="Calibri Light"/>
        </w:rPr>
        <w:t xml:space="preserve"> </w:t>
      </w:r>
      <w:r w:rsidR="00B45F72">
        <w:rPr>
          <w:rFonts w:ascii="Calibri Light" w:hAnsi="Calibri Light" w:cs="Calibri Light"/>
        </w:rPr>
        <w:t>B</w:t>
      </w:r>
      <w:r w:rsidR="0065775C" w:rsidRPr="0065775C">
        <w:rPr>
          <w:rFonts w:ascii="Calibri Light" w:hAnsi="Calibri Light" w:cs="Calibri Light"/>
        </w:rPr>
        <w:t xml:space="preserve">rak konieczności opracowania przez </w:t>
      </w:r>
      <w:r w:rsidR="0065775C">
        <w:rPr>
          <w:rFonts w:ascii="Calibri Light" w:hAnsi="Calibri Light" w:cs="Calibri Light"/>
        </w:rPr>
        <w:t>firmę</w:t>
      </w:r>
      <w:r w:rsidR="0065775C" w:rsidRPr="0065775C">
        <w:rPr>
          <w:rFonts w:ascii="Calibri Light" w:hAnsi="Calibri Light" w:cs="Calibri Light"/>
        </w:rPr>
        <w:t xml:space="preserve"> nowych produktów </w:t>
      </w:r>
      <w:r w:rsidR="00B45F72">
        <w:rPr>
          <w:rFonts w:ascii="Calibri Light" w:hAnsi="Calibri Light" w:cs="Calibri Light"/>
        </w:rPr>
        <w:t xml:space="preserve">także </w:t>
      </w:r>
      <w:r w:rsidR="0065775C" w:rsidRPr="0065775C">
        <w:rPr>
          <w:rFonts w:ascii="Calibri Light" w:hAnsi="Calibri Light" w:cs="Calibri Light"/>
        </w:rPr>
        <w:t xml:space="preserve">nie wyklucza prowadzenia działalności B+R w obszarze </w:t>
      </w:r>
      <w:r w:rsidR="0065775C">
        <w:rPr>
          <w:rFonts w:ascii="Calibri Light" w:hAnsi="Calibri Light" w:cs="Calibri Light"/>
        </w:rPr>
        <w:t>zmian technologicznych w procesie produkcyjnym</w:t>
      </w:r>
      <w:r w:rsidR="0065775C" w:rsidRPr="0065775C">
        <w:rPr>
          <w:rFonts w:ascii="Calibri Light" w:hAnsi="Calibri Light" w:cs="Calibri Light"/>
        </w:rPr>
        <w:t xml:space="preserve">. </w:t>
      </w:r>
      <w:r w:rsidR="0065775C">
        <w:rPr>
          <w:rFonts w:ascii="Calibri Light" w:hAnsi="Calibri Light" w:cs="Calibri Light"/>
        </w:rPr>
        <w:t>P</w:t>
      </w:r>
      <w:r w:rsidR="0065775C" w:rsidRPr="0065775C">
        <w:rPr>
          <w:rFonts w:ascii="Calibri Light" w:hAnsi="Calibri Light" w:cs="Calibri Light"/>
        </w:rPr>
        <w:t>race związane z dostosowani</w:t>
      </w:r>
      <w:r w:rsidR="005069C8">
        <w:rPr>
          <w:rFonts w:ascii="Calibri Light" w:hAnsi="Calibri Light" w:cs="Calibri Light"/>
        </w:rPr>
        <w:t>em</w:t>
      </w:r>
      <w:r w:rsidR="0065775C" w:rsidRPr="0065775C">
        <w:rPr>
          <w:rFonts w:ascii="Calibri Light" w:hAnsi="Calibri Light" w:cs="Calibri Light"/>
        </w:rPr>
        <w:t xml:space="preserve"> parku maszynowego i opracowania nowych rozwiązań pozwalających na osiągnięcie zakładane</w:t>
      </w:r>
      <w:r w:rsidR="0065775C">
        <w:rPr>
          <w:rFonts w:ascii="Calibri Light" w:hAnsi="Calibri Light" w:cs="Calibri Light"/>
        </w:rPr>
        <w:t xml:space="preserve">j wydajności </w:t>
      </w:r>
      <w:r w:rsidR="0065775C" w:rsidRPr="0065775C">
        <w:rPr>
          <w:rFonts w:ascii="Calibri Light" w:hAnsi="Calibri Light" w:cs="Calibri Light"/>
        </w:rPr>
        <w:t>produkc</w:t>
      </w:r>
      <w:r w:rsidR="0065775C">
        <w:rPr>
          <w:rFonts w:ascii="Calibri Light" w:hAnsi="Calibri Light" w:cs="Calibri Light"/>
        </w:rPr>
        <w:t>ji również mogą stanowić dział</w:t>
      </w:r>
      <w:r w:rsidR="0065775C" w:rsidRPr="0065775C">
        <w:rPr>
          <w:rFonts w:ascii="Calibri Light" w:hAnsi="Calibri Light" w:cs="Calibri Light"/>
        </w:rPr>
        <w:t>alność B+R.</w:t>
      </w:r>
      <w:r w:rsidR="00B45F72">
        <w:rPr>
          <w:rFonts w:ascii="Calibri Light" w:hAnsi="Calibri Light" w:cs="Calibri Light"/>
        </w:rPr>
        <w:t xml:space="preserve"> </w:t>
      </w:r>
      <w:r w:rsidR="00B45F72" w:rsidRPr="00BC2E9A">
        <w:rPr>
          <w:rFonts w:ascii="Calibri Light" w:hAnsi="Calibri Light" w:cs="Calibri Light"/>
          <w:b/>
          <w:bCs/>
        </w:rPr>
        <w:t>Potencjał badawczy mają zarówno nowe produkty, które można włączyć do oferty firmy, jak również realizowane w firmie procesy technologiczne</w:t>
      </w:r>
      <w:r w:rsidR="00B45F72">
        <w:rPr>
          <w:rFonts w:ascii="Calibri Light" w:hAnsi="Calibri Light" w:cs="Calibri Light"/>
        </w:rPr>
        <w:t>.</w:t>
      </w:r>
    </w:p>
    <w:p w14:paraId="3414B05A" w14:textId="77777777" w:rsidR="00C02070" w:rsidRPr="009B6DD9" w:rsidRDefault="00C02070" w:rsidP="00C4410D">
      <w:pPr>
        <w:jc w:val="both"/>
        <w:rPr>
          <w:rFonts w:ascii="Calibri Light" w:hAnsi="Calibri Light" w:cs="Calibri Light"/>
          <w:b/>
          <w:bCs/>
          <w:color w:val="FF0000"/>
        </w:rPr>
      </w:pPr>
    </w:p>
    <w:p w14:paraId="2DBD2D69" w14:textId="554C71C5" w:rsidR="00747076" w:rsidRDefault="00747076" w:rsidP="00747076">
      <w:pPr>
        <w:pStyle w:val="Nagwek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Poziomy gotowości </w:t>
      </w:r>
      <w:r w:rsidRPr="00747076">
        <w:t>technologicznej</w:t>
      </w:r>
    </w:p>
    <w:p w14:paraId="535BA87C" w14:textId="50B0E7E5" w:rsidR="00DF6E96" w:rsidRDefault="0065199A" w:rsidP="002760B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Działalność B+R wyróżniamy także ze względu na poziom zaawansowania prac, który określany jest przez tzw. poziom</w:t>
      </w:r>
      <w:r w:rsidR="00DA0A7F">
        <w:rPr>
          <w:rFonts w:ascii="Calibri Light" w:hAnsi="Calibri Light" w:cs="Calibri Light"/>
        </w:rPr>
        <w:t>y</w:t>
      </w:r>
      <w:r>
        <w:rPr>
          <w:rFonts w:ascii="Calibri Light" w:hAnsi="Calibri Light" w:cs="Calibri Light"/>
        </w:rPr>
        <w:t xml:space="preserve"> gotowości technologicznej</w:t>
      </w:r>
      <w:r w:rsidR="00594DA8">
        <w:rPr>
          <w:rFonts w:ascii="Calibri Light" w:hAnsi="Calibri Light" w:cs="Calibri Light"/>
        </w:rPr>
        <w:t xml:space="preserve"> (ang. TRL)</w:t>
      </w:r>
      <w:r>
        <w:rPr>
          <w:rFonts w:ascii="Calibri Light" w:hAnsi="Calibri Light" w:cs="Calibri Light"/>
        </w:rPr>
        <w:t xml:space="preserve">. </w:t>
      </w:r>
      <w:r w:rsidR="006F5A1C">
        <w:rPr>
          <w:rFonts w:ascii="Calibri Light" w:hAnsi="Calibri Light" w:cs="Calibri Light"/>
        </w:rPr>
        <w:t>Przy pomocy tej</w:t>
      </w:r>
      <w:r>
        <w:rPr>
          <w:rFonts w:ascii="Calibri Light" w:hAnsi="Calibri Light" w:cs="Calibri Light"/>
        </w:rPr>
        <w:t xml:space="preserve"> uniwersalnie stosowanej skali możemy </w:t>
      </w:r>
      <w:r w:rsidR="006F5A1C">
        <w:rPr>
          <w:rFonts w:ascii="Calibri Light" w:hAnsi="Calibri Light" w:cs="Calibri Light"/>
        </w:rPr>
        <w:t xml:space="preserve">zdefiniować </w:t>
      </w:r>
      <w:r w:rsidR="006F5A1C" w:rsidRPr="00BC2E9A">
        <w:rPr>
          <w:rFonts w:ascii="Calibri Light" w:hAnsi="Calibri Light" w:cs="Calibri Light"/>
          <w:b/>
          <w:bCs/>
        </w:rPr>
        <w:t>badania podstawowe</w:t>
      </w:r>
      <w:r w:rsidR="006F5A1C">
        <w:rPr>
          <w:rFonts w:ascii="Calibri Light" w:hAnsi="Calibri Light" w:cs="Calibri Light"/>
        </w:rPr>
        <w:t xml:space="preserve">, </w:t>
      </w:r>
      <w:r w:rsidR="006F5A1C" w:rsidRPr="00BC2E9A">
        <w:rPr>
          <w:rFonts w:ascii="Calibri Light" w:hAnsi="Calibri Light" w:cs="Calibri Light"/>
          <w:b/>
          <w:bCs/>
        </w:rPr>
        <w:t>badania przemysłowe</w:t>
      </w:r>
      <w:r w:rsidR="006F5A1C">
        <w:rPr>
          <w:rFonts w:ascii="Calibri Light" w:hAnsi="Calibri Light" w:cs="Calibri Light"/>
        </w:rPr>
        <w:t xml:space="preserve"> i </w:t>
      </w:r>
      <w:r w:rsidR="0021164B" w:rsidRPr="00BC2E9A">
        <w:rPr>
          <w:rFonts w:ascii="Calibri Light" w:hAnsi="Calibri Light" w:cs="Calibri Light"/>
          <w:b/>
          <w:bCs/>
        </w:rPr>
        <w:t xml:space="preserve">eksperymentalne </w:t>
      </w:r>
      <w:r w:rsidR="006F5A1C" w:rsidRPr="00BC2E9A">
        <w:rPr>
          <w:rFonts w:ascii="Calibri Light" w:hAnsi="Calibri Light" w:cs="Calibri Light"/>
          <w:b/>
          <w:bCs/>
        </w:rPr>
        <w:t>prace rozwojowe</w:t>
      </w:r>
      <w:r w:rsidR="006F5A1C">
        <w:rPr>
          <w:rFonts w:ascii="Calibri Light" w:hAnsi="Calibri Light" w:cs="Calibri Light"/>
        </w:rPr>
        <w:t xml:space="preserve">. </w:t>
      </w:r>
    </w:p>
    <w:p w14:paraId="27EB3B18" w14:textId="3A9431D7" w:rsidR="00DF6E96" w:rsidRDefault="00DF6E96" w:rsidP="002760B1">
      <w:pPr>
        <w:jc w:val="both"/>
        <w:rPr>
          <w:rFonts w:ascii="Calibri Light" w:hAnsi="Calibri Light" w:cs="Calibri Light"/>
        </w:rPr>
      </w:pPr>
    </w:p>
    <w:p w14:paraId="6248E815" w14:textId="0A18B705" w:rsidR="00DF6E96" w:rsidRDefault="00DF6E96" w:rsidP="00747076">
      <w:pPr>
        <w:pStyle w:val="Nagwek2"/>
      </w:pPr>
      <w:r>
        <w:t>Badania podstawowe</w:t>
      </w:r>
    </w:p>
    <w:p w14:paraId="5EC5B8C3" w14:textId="5406E77B" w:rsidR="008E07C6" w:rsidRDefault="003203CE" w:rsidP="002760B1">
      <w:pPr>
        <w:jc w:val="both"/>
        <w:rPr>
          <w:rFonts w:ascii="Calibri Light" w:hAnsi="Calibri Light" w:cs="Calibri Light"/>
        </w:rPr>
      </w:pPr>
      <w:r w:rsidRPr="00BC2E9A">
        <w:rPr>
          <w:rFonts w:ascii="Calibri Light" w:hAnsi="Calibri Light" w:cs="Calibri Light"/>
          <w:b/>
          <w:bCs/>
        </w:rPr>
        <w:t>Białe kitle i laboratoria, które przedsiębiorcy często kojarzą z procesem badawczym, nierzadko dotycz</w:t>
      </w:r>
      <w:r w:rsidR="00DA0A7F" w:rsidRPr="00BC2E9A">
        <w:rPr>
          <w:rFonts w:ascii="Calibri Light" w:hAnsi="Calibri Light" w:cs="Calibri Light"/>
          <w:b/>
          <w:bCs/>
        </w:rPr>
        <w:t>ą</w:t>
      </w:r>
      <w:r w:rsidRPr="00BC2E9A">
        <w:rPr>
          <w:rFonts w:ascii="Calibri Light" w:hAnsi="Calibri Light" w:cs="Calibri Light"/>
          <w:b/>
          <w:bCs/>
        </w:rPr>
        <w:t xml:space="preserve"> etapu badań podstawowych</w:t>
      </w:r>
      <w:r>
        <w:rPr>
          <w:rFonts w:ascii="Calibri Light" w:hAnsi="Calibri Light" w:cs="Calibri Light"/>
        </w:rPr>
        <w:t xml:space="preserve">, czyli </w:t>
      </w:r>
      <w:r w:rsidR="00A553E0" w:rsidRPr="00DA0A7F">
        <w:rPr>
          <w:rFonts w:ascii="Calibri Light" w:hAnsi="Calibri Light" w:cs="Calibri Light"/>
        </w:rPr>
        <w:t>oryginaln</w:t>
      </w:r>
      <w:r w:rsidR="003548D2" w:rsidRPr="00DA0A7F">
        <w:rPr>
          <w:rFonts w:ascii="Calibri Light" w:hAnsi="Calibri Light" w:cs="Calibri Light"/>
        </w:rPr>
        <w:t xml:space="preserve">ych </w:t>
      </w:r>
      <w:r w:rsidR="00A553E0" w:rsidRPr="00DA0A7F">
        <w:rPr>
          <w:rFonts w:ascii="Calibri Light" w:hAnsi="Calibri Light" w:cs="Calibri Light"/>
        </w:rPr>
        <w:t>prac badawcz</w:t>
      </w:r>
      <w:r w:rsidR="003548D2" w:rsidRPr="00DA0A7F">
        <w:rPr>
          <w:rFonts w:ascii="Calibri Light" w:hAnsi="Calibri Light" w:cs="Calibri Light"/>
        </w:rPr>
        <w:t>ych</w:t>
      </w:r>
      <w:r w:rsidR="00A553E0" w:rsidRPr="00DA0A7F">
        <w:rPr>
          <w:rFonts w:ascii="Calibri Light" w:hAnsi="Calibri Light" w:cs="Calibri Light"/>
        </w:rPr>
        <w:t xml:space="preserve"> eksperymentaln</w:t>
      </w:r>
      <w:r w:rsidR="003548D2" w:rsidRPr="00DA0A7F">
        <w:rPr>
          <w:rFonts w:ascii="Calibri Light" w:hAnsi="Calibri Light" w:cs="Calibri Light"/>
        </w:rPr>
        <w:t>ych</w:t>
      </w:r>
      <w:r w:rsidR="00A553E0" w:rsidRPr="00DA0A7F">
        <w:rPr>
          <w:rFonts w:ascii="Calibri Light" w:hAnsi="Calibri Light" w:cs="Calibri Light"/>
        </w:rPr>
        <w:t xml:space="preserve"> lub teoretyczn</w:t>
      </w:r>
      <w:r w:rsidR="003548D2" w:rsidRPr="00DA0A7F">
        <w:rPr>
          <w:rFonts w:ascii="Calibri Light" w:hAnsi="Calibri Light" w:cs="Calibri Light"/>
        </w:rPr>
        <w:t>ych</w:t>
      </w:r>
      <w:r w:rsidR="00A553E0" w:rsidRPr="00DA0A7F">
        <w:rPr>
          <w:rFonts w:ascii="Calibri Light" w:hAnsi="Calibri Light" w:cs="Calibri Light"/>
        </w:rPr>
        <w:t xml:space="preserve"> podejmowan</w:t>
      </w:r>
      <w:r w:rsidR="003548D2" w:rsidRPr="00DA0A7F">
        <w:rPr>
          <w:rFonts w:ascii="Calibri Light" w:hAnsi="Calibri Light" w:cs="Calibri Light"/>
        </w:rPr>
        <w:t>ych</w:t>
      </w:r>
      <w:r w:rsidR="00A553E0" w:rsidRPr="00DA0A7F">
        <w:rPr>
          <w:rFonts w:ascii="Calibri Light" w:hAnsi="Calibri Light" w:cs="Calibri Light"/>
        </w:rPr>
        <w:t xml:space="preserve"> przede wszystkim w celu zdobywania nowej wiedzy o podstawach zjawisk i obserwowalnych faktów bez nastawienia na bezpośrednie zastosowanie komercyjne</w:t>
      </w:r>
      <w:r w:rsidR="0021164B">
        <w:rPr>
          <w:rFonts w:ascii="Calibri Light" w:hAnsi="Calibri Light" w:cs="Calibri Light"/>
          <w:i/>
          <w:iCs/>
        </w:rPr>
        <w:t xml:space="preserve">. </w:t>
      </w:r>
      <w:r w:rsidR="0021164B">
        <w:rPr>
          <w:rFonts w:ascii="Calibri Light" w:hAnsi="Calibri Light" w:cs="Calibri Light"/>
        </w:rPr>
        <w:t xml:space="preserve">Co ważne, </w:t>
      </w:r>
      <w:r w:rsidR="0021164B" w:rsidRPr="00BC2E9A">
        <w:rPr>
          <w:rFonts w:ascii="Calibri Light" w:hAnsi="Calibri Light" w:cs="Calibri Light"/>
          <w:b/>
          <w:bCs/>
        </w:rPr>
        <w:t>tego typu badania nie są finansowane przez programy dotacyjne skierowane do przedsiębiorstw</w:t>
      </w:r>
      <w:r w:rsidR="0021164B">
        <w:rPr>
          <w:rFonts w:ascii="Calibri Light" w:hAnsi="Calibri Light" w:cs="Calibri Light"/>
        </w:rPr>
        <w:t>.</w:t>
      </w:r>
      <w:r w:rsidR="00DA0A7F">
        <w:rPr>
          <w:rFonts w:ascii="Calibri Light" w:hAnsi="Calibri Light" w:cs="Calibri Light"/>
        </w:rPr>
        <w:t xml:space="preserve"> </w:t>
      </w:r>
    </w:p>
    <w:p w14:paraId="6CB80CD8" w14:textId="7DF0A3F4" w:rsidR="008E07C6" w:rsidRDefault="008E07C6" w:rsidP="002760B1">
      <w:pPr>
        <w:jc w:val="both"/>
        <w:rPr>
          <w:rFonts w:ascii="Calibri Light" w:hAnsi="Calibri Light" w:cs="Calibri Light"/>
        </w:rPr>
      </w:pPr>
    </w:p>
    <w:p w14:paraId="05835D07" w14:textId="77777777" w:rsidR="00747076" w:rsidRDefault="00206D8A" w:rsidP="00747076">
      <w:pPr>
        <w:pStyle w:val="Nagwek2"/>
      </w:pPr>
      <w:r>
        <w:t>Prace B+R z dotacją dla przedsiębiorcó</w:t>
      </w:r>
      <w:r w:rsidR="00BC2E9A">
        <w:t>w</w:t>
      </w:r>
      <w:r w:rsidR="00DF6E96">
        <w:t xml:space="preserve"> – badania p</w:t>
      </w:r>
      <w:r w:rsidR="00747076">
        <w:t>rzemysłowe</w:t>
      </w:r>
    </w:p>
    <w:p w14:paraId="4F41D6C8" w14:textId="64A76966" w:rsidR="008E07C6" w:rsidRDefault="006A0E53" w:rsidP="002760B1">
      <w:pPr>
        <w:jc w:val="both"/>
        <w:rPr>
          <w:rFonts w:ascii="Calibri Light" w:hAnsi="Calibri Light" w:cs="Calibri Light"/>
        </w:rPr>
      </w:pPr>
      <w:r w:rsidRPr="00BC2E9A">
        <w:rPr>
          <w:rFonts w:ascii="Calibri Light" w:hAnsi="Calibri Light" w:cs="Calibri Light"/>
          <w:b/>
          <w:bCs/>
        </w:rPr>
        <w:t xml:space="preserve">Dotacje </w:t>
      </w:r>
      <w:r w:rsidR="00D42DF0" w:rsidRPr="00BC2E9A">
        <w:rPr>
          <w:rFonts w:ascii="Calibri Light" w:hAnsi="Calibri Light" w:cs="Calibri Light"/>
          <w:b/>
          <w:bCs/>
        </w:rPr>
        <w:t>przyznawane są przedsiębiorcom planującym prowadzić badania przemysłowe i/lub eksperymentalne prace rozwojowe</w:t>
      </w:r>
      <w:r w:rsidR="00D42DF0">
        <w:rPr>
          <w:rFonts w:ascii="Calibri Light" w:hAnsi="Calibri Light" w:cs="Calibri Light"/>
        </w:rPr>
        <w:t>, ponieważ</w:t>
      </w:r>
      <w:r w:rsidR="00736120">
        <w:rPr>
          <w:rFonts w:ascii="Calibri Light" w:hAnsi="Calibri Light" w:cs="Calibri Light"/>
        </w:rPr>
        <w:t xml:space="preserve"> są one bliższe celom biznesowym poprzez swój potencjał komercjalizacji.</w:t>
      </w:r>
      <w:r w:rsidR="002760B1">
        <w:rPr>
          <w:rFonts w:ascii="Calibri Light" w:hAnsi="Calibri Light" w:cs="Calibri Light"/>
        </w:rPr>
        <w:t xml:space="preserve"> </w:t>
      </w:r>
      <w:r w:rsidR="002760B1" w:rsidRPr="00BC2E9A">
        <w:rPr>
          <w:rFonts w:ascii="Calibri Light" w:hAnsi="Calibri Light" w:cs="Calibri Light"/>
          <w:b/>
          <w:bCs/>
        </w:rPr>
        <w:t>Badania przemysłowe</w:t>
      </w:r>
      <w:r w:rsidR="002760B1">
        <w:rPr>
          <w:rFonts w:ascii="Calibri Light" w:hAnsi="Calibri Light" w:cs="Calibri Light"/>
        </w:rPr>
        <w:t xml:space="preserve"> mają</w:t>
      </w:r>
      <w:r w:rsidR="002760B1" w:rsidRPr="002760B1">
        <w:rPr>
          <w:rFonts w:ascii="Calibri Light" w:hAnsi="Calibri Light" w:cs="Calibri Light"/>
        </w:rPr>
        <w:t xml:space="preserve"> na celu zdobycie nowej wiedzy oraz umiejętności</w:t>
      </w:r>
      <w:r w:rsidR="002760B1">
        <w:rPr>
          <w:rFonts w:ascii="Calibri Light" w:hAnsi="Calibri Light" w:cs="Calibri Light"/>
        </w:rPr>
        <w:t xml:space="preserve">, pozwalając na </w:t>
      </w:r>
      <w:r w:rsidR="002760B1" w:rsidRPr="002760B1">
        <w:rPr>
          <w:rFonts w:ascii="Calibri Light" w:hAnsi="Calibri Light" w:cs="Calibri Light"/>
        </w:rPr>
        <w:t>opracowani</w:t>
      </w:r>
      <w:r w:rsidR="002760B1">
        <w:rPr>
          <w:rFonts w:ascii="Calibri Light" w:hAnsi="Calibri Light" w:cs="Calibri Light"/>
        </w:rPr>
        <w:t>e</w:t>
      </w:r>
      <w:r w:rsidR="002760B1" w:rsidRPr="002760B1">
        <w:rPr>
          <w:rFonts w:ascii="Calibri Light" w:hAnsi="Calibri Light" w:cs="Calibri Light"/>
        </w:rPr>
        <w:t xml:space="preserve"> nowych produktów</w:t>
      </w:r>
      <w:r w:rsidR="002760B1">
        <w:rPr>
          <w:rFonts w:ascii="Calibri Light" w:hAnsi="Calibri Light" w:cs="Calibri Light"/>
        </w:rPr>
        <w:t xml:space="preserve">, </w:t>
      </w:r>
      <w:r w:rsidR="002760B1" w:rsidRPr="002760B1">
        <w:rPr>
          <w:rFonts w:ascii="Calibri Light" w:hAnsi="Calibri Light" w:cs="Calibri Light"/>
        </w:rPr>
        <w:t>usług</w:t>
      </w:r>
      <w:r w:rsidR="002760B1">
        <w:rPr>
          <w:rFonts w:ascii="Calibri Light" w:hAnsi="Calibri Light" w:cs="Calibri Light"/>
        </w:rPr>
        <w:t>, t</w:t>
      </w:r>
      <w:r w:rsidR="002760B1" w:rsidRPr="002760B1">
        <w:rPr>
          <w:rFonts w:ascii="Calibri Light" w:hAnsi="Calibri Light" w:cs="Calibri Light"/>
        </w:rPr>
        <w:t>echnologii lub wprowadzeni</w:t>
      </w:r>
      <w:r w:rsidR="002760B1">
        <w:rPr>
          <w:rFonts w:ascii="Calibri Light" w:hAnsi="Calibri Light" w:cs="Calibri Light"/>
        </w:rPr>
        <w:t>e</w:t>
      </w:r>
      <w:r w:rsidR="002760B1" w:rsidRPr="002760B1">
        <w:rPr>
          <w:rFonts w:ascii="Calibri Light" w:hAnsi="Calibri Light" w:cs="Calibri Light"/>
        </w:rPr>
        <w:t xml:space="preserve"> znaczących ulepszeń do istniejących </w:t>
      </w:r>
      <w:r w:rsidR="002760B1">
        <w:rPr>
          <w:rFonts w:ascii="Calibri Light" w:hAnsi="Calibri Light" w:cs="Calibri Light"/>
        </w:rPr>
        <w:t>rozwiązań. Przez nową wiedzę należy rozumieć zagadnienia</w:t>
      </w:r>
      <w:r w:rsidR="00594DA8">
        <w:rPr>
          <w:rFonts w:ascii="Calibri Light" w:hAnsi="Calibri Light" w:cs="Calibri Light"/>
        </w:rPr>
        <w:t xml:space="preserve"> dotyczące technologii, materiałów, zjawisk, które są</w:t>
      </w:r>
      <w:r w:rsidR="002760B1">
        <w:rPr>
          <w:rFonts w:ascii="Calibri Light" w:hAnsi="Calibri Light" w:cs="Calibri Light"/>
        </w:rPr>
        <w:t xml:space="preserve"> niedostępne w literaturze, bazach patentowych</w:t>
      </w:r>
      <w:r w:rsidR="00594DA8">
        <w:rPr>
          <w:rFonts w:ascii="Calibri Light" w:hAnsi="Calibri Light" w:cs="Calibri Light"/>
        </w:rPr>
        <w:t xml:space="preserve"> oraz</w:t>
      </w:r>
      <w:r w:rsidR="002760B1">
        <w:rPr>
          <w:rFonts w:ascii="Calibri Light" w:hAnsi="Calibri Light" w:cs="Calibri Light"/>
        </w:rPr>
        <w:t xml:space="preserve"> </w:t>
      </w:r>
      <w:r w:rsidR="00594DA8">
        <w:rPr>
          <w:rFonts w:ascii="Calibri Light" w:hAnsi="Calibri Light" w:cs="Calibri Light"/>
        </w:rPr>
        <w:t xml:space="preserve">niemożliwe do zakupienia i pozyskania ze środowiska branżowego lub naukowego. Badania przemysłowe odpowiadają za </w:t>
      </w:r>
      <w:r w:rsidR="00594DA8" w:rsidRPr="00594DA8">
        <w:rPr>
          <w:rFonts w:ascii="Calibri Light" w:hAnsi="Calibri Light" w:cs="Calibri Light"/>
        </w:rPr>
        <w:t>pierwsz</w:t>
      </w:r>
      <w:r w:rsidR="00594DA8">
        <w:rPr>
          <w:rFonts w:ascii="Calibri Light" w:hAnsi="Calibri Light" w:cs="Calibri Light"/>
        </w:rPr>
        <w:t>e</w:t>
      </w:r>
      <w:r w:rsidR="00594DA8" w:rsidRPr="00594DA8">
        <w:rPr>
          <w:rFonts w:ascii="Calibri Light" w:hAnsi="Calibri Light" w:cs="Calibri Light"/>
        </w:rPr>
        <w:t xml:space="preserve"> wynik</w:t>
      </w:r>
      <w:r w:rsidR="00594DA8">
        <w:rPr>
          <w:rFonts w:ascii="Calibri Light" w:hAnsi="Calibri Light" w:cs="Calibri Light"/>
        </w:rPr>
        <w:t xml:space="preserve">i prac laboratoryjnych, </w:t>
      </w:r>
      <w:r w:rsidR="00594DA8" w:rsidRPr="00594DA8">
        <w:rPr>
          <w:rFonts w:ascii="Calibri Light" w:hAnsi="Calibri Light" w:cs="Calibri Light"/>
        </w:rPr>
        <w:t xml:space="preserve">potwierdzenie założeń badawczych, </w:t>
      </w:r>
      <w:r w:rsidR="00594DA8">
        <w:rPr>
          <w:rFonts w:ascii="Calibri Light" w:hAnsi="Calibri Light" w:cs="Calibri Light"/>
        </w:rPr>
        <w:t xml:space="preserve">czy też stworzenie pierwszych modeli docelowego rozwiązania. Są podstawą </w:t>
      </w:r>
      <w:r w:rsidR="00594DA8" w:rsidRPr="00594DA8">
        <w:rPr>
          <w:rFonts w:ascii="Calibri Light" w:hAnsi="Calibri Light" w:cs="Calibri Light"/>
        </w:rPr>
        <w:t>tworzenia innych produktów</w:t>
      </w:r>
      <w:r w:rsidR="00594DA8">
        <w:rPr>
          <w:rFonts w:ascii="Calibri Light" w:hAnsi="Calibri Light" w:cs="Calibri Light"/>
        </w:rPr>
        <w:t>, technologii</w:t>
      </w:r>
      <w:r w:rsidR="00366EEF">
        <w:rPr>
          <w:rFonts w:ascii="Calibri Light" w:hAnsi="Calibri Light" w:cs="Calibri Light"/>
        </w:rPr>
        <w:t xml:space="preserve">. </w:t>
      </w:r>
    </w:p>
    <w:p w14:paraId="53A9C566" w14:textId="659CE3C0" w:rsidR="00DF6E96" w:rsidRDefault="00DF6E96" w:rsidP="002760B1">
      <w:pPr>
        <w:jc w:val="both"/>
        <w:rPr>
          <w:rFonts w:ascii="Calibri Light" w:hAnsi="Calibri Light" w:cs="Calibri Light"/>
        </w:rPr>
      </w:pPr>
    </w:p>
    <w:p w14:paraId="4EDA2127" w14:textId="4E107E11" w:rsidR="00DF6E96" w:rsidRPr="00BC2E9A" w:rsidRDefault="00DF6E96" w:rsidP="00BC2E9A">
      <w:pPr>
        <w:pStyle w:val="Nagwek2"/>
      </w:pPr>
      <w:r>
        <w:lastRenderedPageBreak/>
        <w:t>Prace B+R z dotacją dla przedsiębiorcó</w:t>
      </w:r>
      <w:r w:rsidR="00BC2E9A">
        <w:t>w</w:t>
      </w:r>
      <w:r>
        <w:t xml:space="preserve"> – eksperymentalne prace rozwojowe</w:t>
      </w:r>
    </w:p>
    <w:p w14:paraId="734E7599" w14:textId="02B77901" w:rsidR="006369C7" w:rsidRDefault="00366EEF" w:rsidP="002760B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Drugim z rodzajów działalności B+R </w:t>
      </w:r>
      <w:r w:rsidR="000F1B6E">
        <w:rPr>
          <w:rFonts w:ascii="Calibri Light" w:hAnsi="Calibri Light" w:cs="Calibri Light"/>
        </w:rPr>
        <w:t xml:space="preserve">w przedsiębiorstwach </w:t>
      </w:r>
      <w:r w:rsidR="00BE7A1F" w:rsidRPr="00BE7D30">
        <w:rPr>
          <w:rFonts w:ascii="Calibri Light" w:hAnsi="Calibri Light" w:cs="Calibri Light"/>
        </w:rPr>
        <w:t xml:space="preserve">współfinansowanym ze środków UE są tzw. </w:t>
      </w:r>
      <w:r w:rsidR="00BE7A1F" w:rsidRPr="00BC2E9A">
        <w:rPr>
          <w:rFonts w:ascii="Calibri Light" w:hAnsi="Calibri Light" w:cs="Calibri Light"/>
          <w:b/>
          <w:bCs/>
        </w:rPr>
        <w:t>eksperymentalne prace rozwojowe</w:t>
      </w:r>
      <w:r w:rsidR="00BE7A1F" w:rsidRPr="00BE7D30">
        <w:rPr>
          <w:rFonts w:ascii="Calibri Light" w:hAnsi="Calibri Light" w:cs="Calibri Light"/>
        </w:rPr>
        <w:t xml:space="preserve">. </w:t>
      </w:r>
      <w:r w:rsidR="002C5FD7" w:rsidRPr="00BE7D30">
        <w:rPr>
          <w:rFonts w:ascii="Calibri Light" w:hAnsi="Calibri Light" w:cs="Calibri Light"/>
        </w:rPr>
        <w:t>Na etapie prac rozwojowych wykorzystuje się dostępną wiedzę</w:t>
      </w:r>
      <w:r w:rsidR="000F1B6E">
        <w:rPr>
          <w:rFonts w:ascii="Calibri Light" w:hAnsi="Calibri Light" w:cs="Calibri Light"/>
        </w:rPr>
        <w:t xml:space="preserve"> </w:t>
      </w:r>
      <w:r w:rsidR="000F1B6E" w:rsidRPr="000F1B6E">
        <w:rPr>
          <w:rFonts w:ascii="Calibri Light" w:hAnsi="Calibri Light" w:cs="Calibri Light"/>
        </w:rPr>
        <w:t>uzyskan</w:t>
      </w:r>
      <w:r w:rsidR="000F1B6E">
        <w:rPr>
          <w:rFonts w:ascii="Calibri Light" w:hAnsi="Calibri Light" w:cs="Calibri Light"/>
        </w:rPr>
        <w:t>ą</w:t>
      </w:r>
      <w:r w:rsidR="000F1B6E" w:rsidRPr="000F1B6E">
        <w:rPr>
          <w:rFonts w:ascii="Calibri Light" w:hAnsi="Calibri Light" w:cs="Calibri Light"/>
        </w:rPr>
        <w:t xml:space="preserve"> w wyniku działalności badawczej oraz doświadczeń praktycznych</w:t>
      </w:r>
      <w:r w:rsidR="002C5FD7" w:rsidRPr="00BE7D30">
        <w:rPr>
          <w:rFonts w:ascii="Calibri Light" w:hAnsi="Calibri Light" w:cs="Calibri Light"/>
        </w:rPr>
        <w:t> i na jej podstawie tworzy nowe lub ulepszone produkty, usługi i procesy. Odnosi się to p</w:t>
      </w:r>
      <w:r w:rsidR="002C5FD7">
        <w:rPr>
          <w:rFonts w:ascii="Calibri Light" w:hAnsi="Calibri Light" w:cs="Calibri Light"/>
        </w:rPr>
        <w:t xml:space="preserve">rzede wszystkim do </w:t>
      </w:r>
      <w:r w:rsidR="004C74F1">
        <w:rPr>
          <w:rFonts w:ascii="Calibri Light" w:hAnsi="Calibri Light" w:cs="Calibri Light"/>
        </w:rPr>
        <w:t xml:space="preserve">zwiększenia skali prowadzonych działań w stosunku do badań przemysłowych, przejście do testowania wypracowanych rozwiązań w środowisku zbliżonym do rzeczywistego oraz tworzenia kompletnych prototypów i linii pilotażowych lub demonstracyjnych. </w:t>
      </w:r>
      <w:r w:rsidR="00DB28AF">
        <w:rPr>
          <w:rFonts w:ascii="Calibri Light" w:hAnsi="Calibri Light" w:cs="Calibri Light"/>
        </w:rPr>
        <w:t xml:space="preserve">W ten sposób </w:t>
      </w:r>
      <w:r w:rsidR="00DB28AF" w:rsidRPr="009B6DD9">
        <w:rPr>
          <w:rFonts w:ascii="Calibri Light" w:hAnsi="Calibri Light" w:cs="Calibri Light"/>
        </w:rPr>
        <w:t>wiedz</w:t>
      </w:r>
      <w:r w:rsidR="00DB28AF">
        <w:rPr>
          <w:rFonts w:ascii="Calibri Light" w:hAnsi="Calibri Light" w:cs="Calibri Light"/>
        </w:rPr>
        <w:t>a</w:t>
      </w:r>
      <w:r w:rsidR="00DB28AF" w:rsidRPr="009B6DD9">
        <w:rPr>
          <w:rFonts w:ascii="Calibri Light" w:hAnsi="Calibri Light" w:cs="Calibri Light"/>
        </w:rPr>
        <w:t xml:space="preserve"> ogóln</w:t>
      </w:r>
      <w:r w:rsidR="00DB28AF">
        <w:rPr>
          <w:rFonts w:ascii="Calibri Light" w:hAnsi="Calibri Light" w:cs="Calibri Light"/>
        </w:rPr>
        <w:t>a</w:t>
      </w:r>
      <w:r w:rsidR="00DB28AF" w:rsidRPr="009B6DD9">
        <w:rPr>
          <w:rFonts w:ascii="Calibri Light" w:hAnsi="Calibri Light" w:cs="Calibri Light"/>
        </w:rPr>
        <w:t xml:space="preserve"> test</w:t>
      </w:r>
      <w:r w:rsidR="00DB28AF">
        <w:rPr>
          <w:rFonts w:ascii="Calibri Light" w:hAnsi="Calibri Light" w:cs="Calibri Light"/>
        </w:rPr>
        <w:t>owana jest pod kątem k</w:t>
      </w:r>
      <w:r w:rsidR="00DB28AF" w:rsidRPr="009B6DD9">
        <w:rPr>
          <w:rFonts w:ascii="Calibri Light" w:hAnsi="Calibri Light" w:cs="Calibri Light"/>
        </w:rPr>
        <w:t>onkretnych zastosowań niezbędnych do pomyślnego zakończenia tego procesu</w:t>
      </w:r>
      <w:r w:rsidR="00DB28AF">
        <w:rPr>
          <w:rFonts w:ascii="Calibri Light" w:hAnsi="Calibri Light" w:cs="Calibri Light"/>
        </w:rPr>
        <w:t xml:space="preserve"> twórczego. </w:t>
      </w:r>
      <w:r w:rsidR="00BE7D30">
        <w:rPr>
          <w:rFonts w:ascii="Calibri Light" w:hAnsi="Calibri Light" w:cs="Calibri Light"/>
        </w:rPr>
        <w:t xml:space="preserve">Prace rozwojowe charakteryzują się zatem znacząco wyższą gotowością technologiczną i </w:t>
      </w:r>
      <w:r w:rsidR="00CA6833">
        <w:rPr>
          <w:rFonts w:ascii="Calibri Light" w:hAnsi="Calibri Light" w:cs="Calibri Light"/>
        </w:rPr>
        <w:t>wyczuwalnym potencjałem komercjalizacji.</w:t>
      </w:r>
      <w:r w:rsidR="00B45F72">
        <w:rPr>
          <w:rFonts w:ascii="Calibri Light" w:hAnsi="Calibri Light" w:cs="Calibri Light"/>
        </w:rPr>
        <w:t xml:space="preserve"> </w:t>
      </w:r>
      <w:r w:rsidR="00B07FDF">
        <w:rPr>
          <w:rFonts w:ascii="Calibri Light" w:hAnsi="Calibri Light" w:cs="Calibri Light"/>
        </w:rPr>
        <w:t xml:space="preserve">Z tego względu </w:t>
      </w:r>
      <w:r w:rsidR="00B07FDF" w:rsidRPr="00BC2E9A">
        <w:rPr>
          <w:rFonts w:ascii="Calibri Light" w:hAnsi="Calibri Light" w:cs="Calibri Light"/>
          <w:b/>
          <w:bCs/>
        </w:rPr>
        <w:t>komponent odpowiadający eksperymentalnym pracom rozwojowym jest obligatoryjny w konkursach dotacyjnych skierowanych do przedsiębiorstw</w:t>
      </w:r>
      <w:r w:rsidR="005445C1" w:rsidRPr="00BC2E9A">
        <w:rPr>
          <w:rFonts w:ascii="Calibri Light" w:hAnsi="Calibri Light" w:cs="Calibri Light"/>
          <w:b/>
          <w:bCs/>
        </w:rPr>
        <w:t>, których celem jest docelowo wdrożenie opracowanych rozwiązań</w:t>
      </w:r>
      <w:r w:rsidR="005445C1">
        <w:rPr>
          <w:rFonts w:ascii="Calibri Light" w:hAnsi="Calibri Light" w:cs="Calibri Light"/>
        </w:rPr>
        <w:t>.</w:t>
      </w:r>
    </w:p>
    <w:p w14:paraId="0816D82C" w14:textId="77777777" w:rsidR="006369C7" w:rsidRDefault="006369C7" w:rsidP="002760B1">
      <w:pPr>
        <w:jc w:val="both"/>
        <w:rPr>
          <w:rFonts w:ascii="Calibri Light" w:hAnsi="Calibri Light" w:cs="Calibri Light"/>
        </w:rPr>
      </w:pPr>
    </w:p>
    <w:p w14:paraId="120110FA" w14:textId="3CD6447E" w:rsidR="002760B1" w:rsidRPr="002760B1" w:rsidRDefault="00CA7124" w:rsidP="003203CE">
      <w:pPr>
        <w:jc w:val="both"/>
        <w:rPr>
          <w:rFonts w:ascii="Calibri Light" w:hAnsi="Calibri Light" w:cs="Calibri Light"/>
          <w:b/>
          <w:bCs/>
          <w:color w:val="FF0000"/>
        </w:rPr>
      </w:pPr>
      <w:r>
        <w:rPr>
          <w:rFonts w:ascii="Calibri Light" w:hAnsi="Calibri Light" w:cs="Calibri Light"/>
        </w:rPr>
        <w:t>I</w:t>
      </w:r>
      <w:r w:rsidR="007A2B12">
        <w:rPr>
          <w:rFonts w:ascii="Calibri Light" w:hAnsi="Calibri Light" w:cs="Calibri Light"/>
        </w:rPr>
        <w:t>stotą</w:t>
      </w:r>
      <w:r w:rsidR="000476CF">
        <w:rPr>
          <w:rFonts w:ascii="Calibri Light" w:hAnsi="Calibri Light" w:cs="Calibri Light"/>
        </w:rPr>
        <w:t xml:space="preserve"> każdego projektu badawczo-rozwojowego są nowe koncepcje lub pomysły, które wzbogacają istniejącą wiedzę z różnych obszarów</w:t>
      </w:r>
      <w:r w:rsidR="006369C7">
        <w:rPr>
          <w:rFonts w:ascii="Calibri Light" w:hAnsi="Calibri Light" w:cs="Calibri Light"/>
        </w:rPr>
        <w:t xml:space="preserve">. Przedsiębiorcom umożliwiają </w:t>
      </w:r>
      <w:r>
        <w:rPr>
          <w:rFonts w:ascii="Calibri Light" w:hAnsi="Calibri Light" w:cs="Calibri Light"/>
        </w:rPr>
        <w:t xml:space="preserve">one </w:t>
      </w:r>
      <w:r w:rsidR="006369C7">
        <w:rPr>
          <w:rFonts w:ascii="Calibri Light" w:hAnsi="Calibri Light" w:cs="Calibri Light"/>
        </w:rPr>
        <w:t xml:space="preserve">nieprzerwany rozwój i budowanie przewagi konkurencyjnej opartej na innowacjach. Towarzyszące prowadzeniu badań ryzyko i niepewność będą rekompensowane poprzez dostęp do bezzwrotnych środków finansowych w formie dotacji. </w:t>
      </w:r>
      <w:r w:rsidR="006369C7" w:rsidRPr="00BC2E9A">
        <w:rPr>
          <w:rFonts w:ascii="Calibri Light" w:hAnsi="Calibri Light" w:cs="Calibri Light"/>
          <w:b/>
          <w:bCs/>
        </w:rPr>
        <w:t xml:space="preserve">Budżety </w:t>
      </w:r>
      <w:r w:rsidR="008D5D09" w:rsidRPr="00BC2E9A">
        <w:rPr>
          <w:rFonts w:ascii="Calibri Light" w:hAnsi="Calibri Light" w:cs="Calibri Light"/>
          <w:b/>
          <w:bCs/>
        </w:rPr>
        <w:t xml:space="preserve">negocjowanych </w:t>
      </w:r>
      <w:r w:rsidR="00BA5717" w:rsidRPr="00BC2E9A">
        <w:rPr>
          <w:rFonts w:ascii="Calibri Light" w:hAnsi="Calibri Light" w:cs="Calibri Light"/>
          <w:b/>
          <w:bCs/>
        </w:rPr>
        <w:t xml:space="preserve">aktualnie </w:t>
      </w:r>
      <w:r w:rsidR="008D5D09" w:rsidRPr="00BC2E9A">
        <w:rPr>
          <w:rFonts w:ascii="Calibri Light" w:hAnsi="Calibri Light" w:cs="Calibri Light"/>
          <w:b/>
          <w:bCs/>
        </w:rPr>
        <w:t xml:space="preserve">programów krajowych i regionalnych, które znaczącą część środków przeznaczają na działalność </w:t>
      </w:r>
      <w:r w:rsidR="00BA5717" w:rsidRPr="00BC2E9A">
        <w:rPr>
          <w:rFonts w:ascii="Calibri Light" w:hAnsi="Calibri Light" w:cs="Calibri Light"/>
          <w:b/>
          <w:bCs/>
        </w:rPr>
        <w:t>B+R</w:t>
      </w:r>
      <w:r w:rsidR="008D5D09" w:rsidRPr="00BC2E9A">
        <w:rPr>
          <w:rFonts w:ascii="Calibri Light" w:hAnsi="Calibri Light" w:cs="Calibri Light"/>
          <w:b/>
          <w:bCs/>
        </w:rPr>
        <w:t xml:space="preserve"> </w:t>
      </w:r>
      <w:r w:rsidR="006A46BE" w:rsidRPr="00BC2E9A">
        <w:rPr>
          <w:rFonts w:ascii="Calibri Light" w:hAnsi="Calibri Light" w:cs="Calibri Light"/>
          <w:b/>
          <w:bCs/>
        </w:rPr>
        <w:t>sektora biznesu</w:t>
      </w:r>
      <w:r w:rsidR="00DA0A7F" w:rsidRPr="00BC2E9A">
        <w:rPr>
          <w:rFonts w:ascii="Calibri Light" w:hAnsi="Calibri Light" w:cs="Calibri Light"/>
          <w:b/>
          <w:bCs/>
        </w:rPr>
        <w:t>,</w:t>
      </w:r>
      <w:r w:rsidR="006A46BE" w:rsidRPr="00BC2E9A">
        <w:rPr>
          <w:rFonts w:ascii="Calibri Light" w:hAnsi="Calibri Light" w:cs="Calibri Light"/>
          <w:b/>
          <w:bCs/>
        </w:rPr>
        <w:t xml:space="preserve"> </w:t>
      </w:r>
      <w:r w:rsidR="008D5D09" w:rsidRPr="00BC2E9A">
        <w:rPr>
          <w:rFonts w:ascii="Calibri Light" w:hAnsi="Calibri Light" w:cs="Calibri Light"/>
          <w:b/>
          <w:bCs/>
        </w:rPr>
        <w:t xml:space="preserve">zachęcają </w:t>
      </w:r>
      <w:r w:rsidR="006A46BE" w:rsidRPr="00BC2E9A">
        <w:rPr>
          <w:rFonts w:ascii="Calibri Light" w:hAnsi="Calibri Light" w:cs="Calibri Light"/>
          <w:b/>
          <w:bCs/>
        </w:rPr>
        <w:t>do poszukiwania</w:t>
      </w:r>
      <w:r w:rsidR="00BA5717" w:rsidRPr="00BC2E9A">
        <w:rPr>
          <w:rFonts w:ascii="Calibri Light" w:hAnsi="Calibri Light" w:cs="Calibri Light"/>
          <w:b/>
          <w:bCs/>
        </w:rPr>
        <w:t xml:space="preserve"> w działalności wyzwań badawczych</w:t>
      </w:r>
      <w:r>
        <w:rPr>
          <w:rFonts w:ascii="Calibri Light" w:hAnsi="Calibri Light" w:cs="Calibri Light"/>
        </w:rPr>
        <w:t>. Dlatego też</w:t>
      </w:r>
      <w:r w:rsidR="00F73C62">
        <w:rPr>
          <w:rFonts w:ascii="Calibri Light" w:hAnsi="Calibri Light" w:cs="Calibri Light"/>
        </w:rPr>
        <w:t xml:space="preserve"> warto skorzystać z okazji i sięgnąć po dostępne fundusze, rozpoczynając poszukiwania potencjału badawczo-rozwojowego </w:t>
      </w:r>
      <w:r w:rsidR="00DA0A7F">
        <w:rPr>
          <w:rFonts w:ascii="Calibri Light" w:hAnsi="Calibri Light" w:cs="Calibri Light"/>
        </w:rPr>
        <w:t>we własnej firmie</w:t>
      </w:r>
      <w:r w:rsidR="00F73C62">
        <w:rPr>
          <w:rFonts w:ascii="Calibri Light" w:hAnsi="Calibri Light" w:cs="Calibri Light"/>
        </w:rPr>
        <w:t xml:space="preserve"> i wśród własnych zasobów.</w:t>
      </w:r>
    </w:p>
    <w:sectPr w:rsidR="002760B1" w:rsidRPr="0027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2F9E" w14:textId="77777777" w:rsidR="00633C16" w:rsidRDefault="00633C16" w:rsidP="00224369">
      <w:pPr>
        <w:spacing w:after="0" w:line="240" w:lineRule="auto"/>
      </w:pPr>
      <w:r>
        <w:separator/>
      </w:r>
    </w:p>
  </w:endnote>
  <w:endnote w:type="continuationSeparator" w:id="0">
    <w:p w14:paraId="2A2E2F47" w14:textId="77777777" w:rsidR="00633C16" w:rsidRDefault="00633C16" w:rsidP="0022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A0F3" w14:textId="77777777" w:rsidR="00633C16" w:rsidRDefault="00633C16" w:rsidP="00224369">
      <w:pPr>
        <w:spacing w:after="0" w:line="240" w:lineRule="auto"/>
      </w:pPr>
      <w:r>
        <w:separator/>
      </w:r>
    </w:p>
  </w:footnote>
  <w:footnote w:type="continuationSeparator" w:id="0">
    <w:p w14:paraId="1D9C3087" w14:textId="77777777" w:rsidR="00633C16" w:rsidRDefault="00633C16" w:rsidP="00224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99"/>
    <w:rsid w:val="000476CF"/>
    <w:rsid w:val="00090799"/>
    <w:rsid w:val="000C6865"/>
    <w:rsid w:val="000F1B6E"/>
    <w:rsid w:val="001F4B67"/>
    <w:rsid w:val="001F7433"/>
    <w:rsid w:val="00206D8A"/>
    <w:rsid w:val="0021164B"/>
    <w:rsid w:val="00224369"/>
    <w:rsid w:val="00243BFA"/>
    <w:rsid w:val="002760B1"/>
    <w:rsid w:val="002A0AF1"/>
    <w:rsid w:val="002B6E21"/>
    <w:rsid w:val="002C023F"/>
    <w:rsid w:val="002C5FD7"/>
    <w:rsid w:val="002E1FAA"/>
    <w:rsid w:val="002F1E1E"/>
    <w:rsid w:val="0030018E"/>
    <w:rsid w:val="003203CE"/>
    <w:rsid w:val="003418F9"/>
    <w:rsid w:val="003548D2"/>
    <w:rsid w:val="00366EEF"/>
    <w:rsid w:val="003C3ABA"/>
    <w:rsid w:val="003F55FF"/>
    <w:rsid w:val="00440AAE"/>
    <w:rsid w:val="00452E44"/>
    <w:rsid w:val="0046028E"/>
    <w:rsid w:val="004B098D"/>
    <w:rsid w:val="004C74F1"/>
    <w:rsid w:val="0050561D"/>
    <w:rsid w:val="005069C8"/>
    <w:rsid w:val="005445C1"/>
    <w:rsid w:val="00594DA8"/>
    <w:rsid w:val="00597A48"/>
    <w:rsid w:val="005E5D76"/>
    <w:rsid w:val="006325DE"/>
    <w:rsid w:val="00633C16"/>
    <w:rsid w:val="00634C49"/>
    <w:rsid w:val="006369C7"/>
    <w:rsid w:val="0065199A"/>
    <w:rsid w:val="0065775C"/>
    <w:rsid w:val="006A0E53"/>
    <w:rsid w:val="006A46BE"/>
    <w:rsid w:val="006F5A1C"/>
    <w:rsid w:val="00701F5C"/>
    <w:rsid w:val="00736120"/>
    <w:rsid w:val="00747076"/>
    <w:rsid w:val="00761174"/>
    <w:rsid w:val="00762759"/>
    <w:rsid w:val="007A2B12"/>
    <w:rsid w:val="00881962"/>
    <w:rsid w:val="0088662D"/>
    <w:rsid w:val="008B4590"/>
    <w:rsid w:val="008D5D09"/>
    <w:rsid w:val="008E07C6"/>
    <w:rsid w:val="0090189E"/>
    <w:rsid w:val="00917FB6"/>
    <w:rsid w:val="009367F4"/>
    <w:rsid w:val="00947594"/>
    <w:rsid w:val="0096181F"/>
    <w:rsid w:val="009A33D2"/>
    <w:rsid w:val="009B6DD9"/>
    <w:rsid w:val="00A43607"/>
    <w:rsid w:val="00A553E0"/>
    <w:rsid w:val="00A85595"/>
    <w:rsid w:val="00AF229C"/>
    <w:rsid w:val="00B07FDF"/>
    <w:rsid w:val="00B30BAC"/>
    <w:rsid w:val="00B40B9F"/>
    <w:rsid w:val="00B45F72"/>
    <w:rsid w:val="00B67A93"/>
    <w:rsid w:val="00B80BFD"/>
    <w:rsid w:val="00B92A2F"/>
    <w:rsid w:val="00BA357E"/>
    <w:rsid w:val="00BA5717"/>
    <w:rsid w:val="00BC2E9A"/>
    <w:rsid w:val="00BC748D"/>
    <w:rsid w:val="00BD3F52"/>
    <w:rsid w:val="00BD5800"/>
    <w:rsid w:val="00BE2E5F"/>
    <w:rsid w:val="00BE7A1F"/>
    <w:rsid w:val="00BE7D30"/>
    <w:rsid w:val="00C02070"/>
    <w:rsid w:val="00C04AB3"/>
    <w:rsid w:val="00C4410D"/>
    <w:rsid w:val="00C92CCE"/>
    <w:rsid w:val="00CA6833"/>
    <w:rsid w:val="00CA7124"/>
    <w:rsid w:val="00D42DF0"/>
    <w:rsid w:val="00DA0A7F"/>
    <w:rsid w:val="00DB28AF"/>
    <w:rsid w:val="00DF6E96"/>
    <w:rsid w:val="00E61C6B"/>
    <w:rsid w:val="00EA458C"/>
    <w:rsid w:val="00ED63F0"/>
    <w:rsid w:val="00F4143A"/>
    <w:rsid w:val="00F73C62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F34"/>
  <w15:chartTrackingRefBased/>
  <w15:docId w15:val="{E0C91BBE-9C3F-4AC9-8CD3-4ED76B36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0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3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B0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B0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B0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4B09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1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1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98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0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3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1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8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Kędzia</dc:creator>
  <cp:keywords/>
  <dc:description/>
  <cp:lastModifiedBy>Agata Witkowska | GS1 Polska</cp:lastModifiedBy>
  <cp:revision>2</cp:revision>
  <dcterms:created xsi:type="dcterms:W3CDTF">2022-04-13T11:34:00Z</dcterms:created>
  <dcterms:modified xsi:type="dcterms:W3CDTF">2022-04-13T11:34:00Z</dcterms:modified>
</cp:coreProperties>
</file>